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6C" w:rsidRPr="00CA233F" w:rsidRDefault="0046366C" w:rsidP="0046366C">
      <w:pPr>
        <w:rPr>
          <w:rFonts w:ascii="Helvetica" w:hAnsi="Helvetica" w:cs="Times New Roman"/>
          <w:b/>
        </w:rPr>
      </w:pPr>
      <w:r w:rsidRPr="00CA233F">
        <w:rPr>
          <w:rFonts w:ascii="Helvetica" w:hAnsi="Helvetica" w:cs="Times New Roman"/>
          <w:b/>
        </w:rPr>
        <w:t>Table 2</w:t>
      </w:r>
      <w:r w:rsidRPr="00CA233F">
        <w:rPr>
          <w:rFonts w:ascii="Helvetica" w:hAnsi="Helvetica" w:cs="Times New Roman"/>
          <w:b/>
        </w:rPr>
        <w:tab/>
      </w:r>
      <w:r w:rsidRPr="00CA233F">
        <w:rPr>
          <w:rFonts w:ascii="Helvetica" w:hAnsi="Helvetica" w:cs="Times New Roman"/>
          <w:b/>
        </w:rPr>
        <w:tab/>
        <w:t>Titers of Ad vectors produce</w:t>
      </w:r>
      <w:r w:rsidR="0019388E">
        <w:rPr>
          <w:rFonts w:ascii="Helvetica" w:hAnsi="Helvetica" w:cs="Times New Roman"/>
          <w:b/>
        </w:rPr>
        <w:t>d in shCas12a-expressing packag</w:t>
      </w:r>
      <w:r w:rsidRPr="00CA233F">
        <w:rPr>
          <w:rFonts w:ascii="Helvetica" w:hAnsi="Helvetica" w:cs="Times New Roman"/>
          <w:b/>
        </w:rPr>
        <w:t>ing cells.</w:t>
      </w:r>
    </w:p>
    <w:p w:rsidR="0046366C" w:rsidRPr="00CA233F" w:rsidRDefault="0046366C" w:rsidP="0046366C">
      <w:pPr>
        <w:rPr>
          <w:rFonts w:ascii="Helvetica" w:hAnsi="Helvetica" w:cs="Times New Roman"/>
        </w:rPr>
      </w:pPr>
    </w:p>
    <w:tbl>
      <w:tblPr>
        <w:tblW w:w="960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00"/>
      </w:tblGrid>
      <w:tr w:rsidR="0046366C" w:rsidRPr="00CA233F" w:rsidTr="00F32BE4">
        <w:trPr>
          <w:trHeight w:val="360"/>
        </w:trPr>
        <w:tc>
          <w:tcPr>
            <w:tcW w:w="96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66C" w:rsidRPr="00CA233F" w:rsidRDefault="0046366C" w:rsidP="00F32BE4">
            <w:pPr>
              <w:widowControl/>
              <w:jc w:val="left"/>
              <w:rPr>
                <w:rFonts w:ascii="Helvetica" w:eastAsia="ＭＳ Ｐゴシック" w:hAnsi="Helvetica" w:cs="Arial"/>
                <w:kern w:val="0"/>
              </w:rPr>
            </w:pPr>
            <w:r w:rsidRPr="00CA233F">
              <w:rPr>
                <w:rFonts w:ascii="Helvetica" w:eastAsia="ＭＳ Ｐゴシック" w:hAnsi="Helvetica" w:cs="Arial"/>
                <w:kern w:val="0"/>
              </w:rPr>
              <w:t>Ad vector                 Packaging cells      VP/ml       IFU/ml    VP/IFU ratio</w:t>
            </w:r>
          </w:p>
        </w:tc>
      </w:tr>
      <w:tr w:rsidR="0046366C" w:rsidRPr="00CA233F" w:rsidTr="00F32BE4">
        <w:trPr>
          <w:trHeight w:val="380"/>
        </w:trPr>
        <w:tc>
          <w:tcPr>
            <w:tcW w:w="960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66C" w:rsidRPr="00CA233F" w:rsidRDefault="0046366C" w:rsidP="00F32BE4">
            <w:pPr>
              <w:widowControl/>
              <w:jc w:val="left"/>
              <w:rPr>
                <w:rFonts w:ascii="Helvetica" w:eastAsia="ＭＳ Ｐゴシック" w:hAnsi="Helvetica" w:cs="Arial"/>
                <w:kern w:val="0"/>
              </w:rPr>
            </w:pPr>
            <w:r w:rsidRPr="00CA233F">
              <w:rPr>
                <w:rFonts w:ascii="Helvetica" w:eastAsia="ＭＳ Ｐゴシック" w:hAnsi="Helvetica" w:cs="Arial"/>
                <w:kern w:val="0"/>
              </w:rPr>
              <w:t>Ad-CBh-AsCas12a     shAsCas12a-HEK293   7.42×10</w:t>
            </w:r>
            <w:r w:rsidRPr="00CA233F">
              <w:rPr>
                <w:rFonts w:ascii="Helvetica" w:eastAsia="ＭＳ Ｐゴシック" w:hAnsi="Helvetica" w:cs="Arial"/>
                <w:kern w:val="0"/>
                <w:vertAlign w:val="superscript"/>
              </w:rPr>
              <w:t>10</w:t>
            </w:r>
            <w:r w:rsidRPr="00CA233F">
              <w:rPr>
                <w:rFonts w:ascii="Helvetica" w:eastAsia="ＭＳ Ｐゴシック" w:hAnsi="Helvetica" w:cs="Arial"/>
                <w:kern w:val="0"/>
              </w:rPr>
              <w:t xml:space="preserve">   1.44×10</w:t>
            </w:r>
            <w:r w:rsidRPr="00CA233F">
              <w:rPr>
                <w:rFonts w:ascii="Helvetica" w:eastAsia="ＭＳ Ｐゴシック" w:hAnsi="Helvetica" w:cs="Arial"/>
                <w:kern w:val="0"/>
                <w:vertAlign w:val="superscript"/>
              </w:rPr>
              <w:t>9</w:t>
            </w:r>
            <w:r w:rsidRPr="00CA233F">
              <w:rPr>
                <w:rFonts w:ascii="Helvetica" w:eastAsia="ＭＳ Ｐゴシック" w:hAnsi="Helvetica" w:cs="Arial"/>
                <w:kern w:val="0"/>
              </w:rPr>
              <w:t xml:space="preserve">       51.5</w:t>
            </w:r>
          </w:p>
        </w:tc>
      </w:tr>
      <w:tr w:rsidR="0046366C" w:rsidRPr="00CA233F" w:rsidTr="00F32BE4">
        <w:trPr>
          <w:trHeight w:val="380"/>
        </w:trPr>
        <w:tc>
          <w:tcPr>
            <w:tcW w:w="960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66C" w:rsidRPr="00CA233F" w:rsidRDefault="0046366C" w:rsidP="00F32BE4">
            <w:pPr>
              <w:widowControl/>
              <w:jc w:val="left"/>
              <w:rPr>
                <w:rFonts w:ascii="Helvetica" w:eastAsia="ＭＳ Ｐゴシック" w:hAnsi="Helvetica" w:cs="Arial"/>
                <w:kern w:val="0"/>
              </w:rPr>
            </w:pPr>
            <w:r w:rsidRPr="00CA233F">
              <w:rPr>
                <w:rFonts w:ascii="Helvetica" w:eastAsia="ＭＳ Ｐゴシック" w:hAnsi="Helvetica" w:cs="Arial"/>
                <w:kern w:val="0"/>
              </w:rPr>
              <w:t>Ad-</w:t>
            </w:r>
            <w:proofErr w:type="spellStart"/>
            <w:r w:rsidRPr="00CA233F">
              <w:rPr>
                <w:rFonts w:ascii="Helvetica" w:eastAsia="ＭＳ Ｐゴシック" w:hAnsi="Helvetica" w:cs="Arial"/>
                <w:kern w:val="0"/>
              </w:rPr>
              <w:t>CBh</w:t>
            </w:r>
            <w:proofErr w:type="spellEnd"/>
            <w:r w:rsidRPr="00CA233F">
              <w:rPr>
                <w:rFonts w:ascii="Helvetica" w:eastAsia="ＭＳ Ｐゴシック" w:hAnsi="Helvetica" w:cs="Arial"/>
                <w:kern w:val="0"/>
              </w:rPr>
              <w:t>-GFP          shAsCas12a-HEK293   5.78×10</w:t>
            </w:r>
            <w:r w:rsidRPr="00CA233F">
              <w:rPr>
                <w:rFonts w:ascii="Helvetica" w:eastAsia="ＭＳ Ｐゴシック" w:hAnsi="Helvetica" w:cs="Arial"/>
                <w:kern w:val="0"/>
                <w:vertAlign w:val="superscript"/>
              </w:rPr>
              <w:t>10</w:t>
            </w:r>
            <w:r w:rsidRPr="00CA233F">
              <w:rPr>
                <w:rFonts w:ascii="Helvetica" w:eastAsia="ＭＳ Ｐゴシック" w:hAnsi="Helvetica" w:cs="Arial"/>
                <w:kern w:val="0"/>
              </w:rPr>
              <w:t xml:space="preserve">   2.61×10</w:t>
            </w:r>
            <w:r w:rsidRPr="00CA233F">
              <w:rPr>
                <w:rFonts w:ascii="Helvetica" w:eastAsia="ＭＳ Ｐゴシック" w:hAnsi="Helvetica" w:cs="Arial"/>
                <w:kern w:val="0"/>
                <w:vertAlign w:val="superscript"/>
              </w:rPr>
              <w:t>9</w:t>
            </w:r>
            <w:r w:rsidRPr="00CA233F">
              <w:rPr>
                <w:rFonts w:ascii="Helvetica" w:eastAsia="ＭＳ Ｐゴシック" w:hAnsi="Helvetica" w:cs="Arial"/>
                <w:kern w:val="0"/>
              </w:rPr>
              <w:t xml:space="preserve">       22.1</w:t>
            </w:r>
          </w:p>
        </w:tc>
      </w:tr>
      <w:tr w:rsidR="0046366C" w:rsidRPr="00CA233F" w:rsidTr="00F32BE4">
        <w:trPr>
          <w:trHeight w:val="380"/>
        </w:trPr>
        <w:tc>
          <w:tcPr>
            <w:tcW w:w="960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66C" w:rsidRPr="00CA233F" w:rsidRDefault="0046366C" w:rsidP="00F32BE4">
            <w:pPr>
              <w:widowControl/>
              <w:jc w:val="left"/>
              <w:rPr>
                <w:rFonts w:ascii="Helvetica" w:eastAsia="ＭＳ Ｐゴシック" w:hAnsi="Helvetica" w:cs="Arial"/>
                <w:kern w:val="0"/>
              </w:rPr>
            </w:pPr>
            <w:r w:rsidRPr="00CA233F">
              <w:rPr>
                <w:rFonts w:ascii="Helvetica" w:eastAsia="ＭＳ Ｐゴシック" w:hAnsi="Helvetica" w:cs="Arial"/>
                <w:kern w:val="0"/>
              </w:rPr>
              <w:t xml:space="preserve">Ad-CBh-LbCas12a     shLbCas12a-HEK293   </w:t>
            </w:r>
            <w:r w:rsidRPr="00CA233F">
              <w:rPr>
                <w:rFonts w:ascii="Helvetica" w:eastAsia="ＭＳ Ｐゴシック" w:hAnsi="Helvetica" w:cs="Times New Roman"/>
                <w:kern w:val="0"/>
              </w:rPr>
              <w:t>Could not be recovered</w:t>
            </w:r>
          </w:p>
        </w:tc>
      </w:tr>
      <w:tr w:rsidR="0046366C" w:rsidRPr="00CA233F" w:rsidTr="00F32BE4">
        <w:trPr>
          <w:trHeight w:val="380"/>
        </w:trPr>
        <w:tc>
          <w:tcPr>
            <w:tcW w:w="960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66C" w:rsidRPr="00CA233F" w:rsidRDefault="0046366C" w:rsidP="00F32BE4">
            <w:pPr>
              <w:widowControl/>
              <w:jc w:val="left"/>
              <w:rPr>
                <w:rFonts w:ascii="Helvetica" w:eastAsia="ＭＳ Ｐゴシック" w:hAnsi="Helvetica" w:cs="Arial"/>
                <w:kern w:val="0"/>
              </w:rPr>
            </w:pPr>
            <w:r w:rsidRPr="00CA233F">
              <w:rPr>
                <w:rFonts w:ascii="Helvetica" w:eastAsia="ＭＳ Ｐゴシック" w:hAnsi="Helvetica" w:cs="Arial"/>
                <w:kern w:val="0"/>
              </w:rPr>
              <w:t>Ad-</w:t>
            </w:r>
            <w:proofErr w:type="spellStart"/>
            <w:r w:rsidRPr="00CA233F">
              <w:rPr>
                <w:rFonts w:ascii="Helvetica" w:eastAsia="ＭＳ Ｐゴシック" w:hAnsi="Helvetica" w:cs="Arial"/>
                <w:kern w:val="0"/>
              </w:rPr>
              <w:t>CBh</w:t>
            </w:r>
            <w:proofErr w:type="spellEnd"/>
            <w:r w:rsidRPr="00CA233F">
              <w:rPr>
                <w:rFonts w:ascii="Helvetica" w:eastAsia="ＭＳ Ｐゴシック" w:hAnsi="Helvetica" w:cs="Arial"/>
                <w:kern w:val="0"/>
              </w:rPr>
              <w:t>-GFP          shLbCas12a-HEK293   6.33×10</w:t>
            </w:r>
            <w:r w:rsidRPr="00CA233F">
              <w:rPr>
                <w:rFonts w:ascii="Helvetica" w:eastAsia="ＭＳ Ｐゴシック" w:hAnsi="Helvetica" w:cs="Arial"/>
                <w:kern w:val="0"/>
                <w:vertAlign w:val="superscript"/>
              </w:rPr>
              <w:t>10</w:t>
            </w:r>
            <w:r w:rsidRPr="00CA233F">
              <w:rPr>
                <w:rFonts w:ascii="Helvetica" w:eastAsia="ＭＳ Ｐゴシック" w:hAnsi="Helvetica" w:cs="Arial"/>
                <w:kern w:val="0"/>
              </w:rPr>
              <w:t xml:space="preserve">   2.99×10</w:t>
            </w:r>
            <w:r w:rsidRPr="00CA233F">
              <w:rPr>
                <w:rFonts w:ascii="Helvetica" w:eastAsia="ＭＳ Ｐゴシック" w:hAnsi="Helvetica" w:cs="Arial"/>
                <w:kern w:val="0"/>
                <w:vertAlign w:val="superscript"/>
              </w:rPr>
              <w:t>9</w:t>
            </w:r>
            <w:r w:rsidRPr="00CA233F">
              <w:rPr>
                <w:rFonts w:ascii="Helvetica" w:eastAsia="ＭＳ Ｐゴシック" w:hAnsi="Helvetica" w:cs="Arial"/>
                <w:kern w:val="0"/>
              </w:rPr>
              <w:t xml:space="preserve">       21.2</w:t>
            </w:r>
          </w:p>
        </w:tc>
      </w:tr>
    </w:tbl>
    <w:p w:rsidR="00426B3F" w:rsidRDefault="00426B3F"/>
    <w:p w:rsidR="00F94472" w:rsidRPr="007B360C" w:rsidRDefault="00F94472" w:rsidP="00F94472">
      <w:pPr>
        <w:rPr>
          <w:rFonts w:ascii="Helvetica" w:hAnsi="Helvetica" w:cs="Times New Roman"/>
        </w:rPr>
      </w:pPr>
      <w:r w:rsidRPr="007B360C">
        <w:rPr>
          <w:rFonts w:ascii="Helvetica" w:hAnsi="Helvetica" w:cs="Times New Roman"/>
        </w:rPr>
        <w:t>Virus particle (VP) titers and infectious unit (IFU) titers from five culture plates (15-cm in diameter) were shown.</w:t>
      </w:r>
    </w:p>
    <w:p w:rsidR="00F94472" w:rsidRDefault="00F94472">
      <w:bookmarkStart w:id="0" w:name="_GoBack"/>
      <w:bookmarkEnd w:id="0"/>
    </w:p>
    <w:sectPr w:rsidR="00F94472" w:rsidSect="000D1032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6C"/>
    <w:rsid w:val="000D1032"/>
    <w:rsid w:val="0019388E"/>
    <w:rsid w:val="00426B3F"/>
    <w:rsid w:val="0046366C"/>
    <w:rsid w:val="00F944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Macintosh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Sakai Eiko</dc:creator>
  <cp:keywords/>
  <dc:description/>
  <cp:lastModifiedBy>Sakai Eiko</cp:lastModifiedBy>
  <cp:revision>2</cp:revision>
  <dcterms:created xsi:type="dcterms:W3CDTF">2019-04-22T02:51:00Z</dcterms:created>
  <dcterms:modified xsi:type="dcterms:W3CDTF">2019-04-22T02:51:00Z</dcterms:modified>
</cp:coreProperties>
</file>